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138" w:rsidRDefault="00096138" w:rsidP="00096138">
      <w:pPr>
        <w:pStyle w:val="Titre1"/>
        <w:ind w:left="540"/>
        <w:rPr>
          <w:rFonts w:ascii="Arial" w:hAnsi="Arial"/>
          <w:sz w:val="24"/>
        </w:rPr>
      </w:pPr>
    </w:p>
    <w:p w:rsidR="00096138" w:rsidRDefault="00096138" w:rsidP="00096138">
      <w:pPr>
        <w:pStyle w:val="Titre1"/>
        <w:ind w:left="540"/>
        <w:rPr>
          <w:rFonts w:ascii="Arial" w:hAnsi="Arial"/>
        </w:rPr>
      </w:pPr>
      <w:r>
        <w:rPr>
          <w:rFonts w:ascii="Arial" w:hAnsi="Arial"/>
          <w:b/>
        </w:rPr>
        <w:t>RÈGLEMENTS GÉNÉRAUX</w:t>
      </w:r>
      <w:r>
        <w:rPr>
          <w:rFonts w:ascii="Arial" w:hAnsi="Arial"/>
          <w:b/>
        </w:rPr>
        <w:br/>
      </w:r>
    </w:p>
    <w:p w:rsidR="00096138" w:rsidRDefault="00096138" w:rsidP="00096138">
      <w:pPr>
        <w:ind w:left="1800" w:hanging="1800"/>
        <w:jc w:val="both"/>
        <w:rPr>
          <w:b/>
        </w:rPr>
      </w:pPr>
    </w:p>
    <w:p w:rsidR="00096138" w:rsidRDefault="00096138" w:rsidP="00096138">
      <w:pPr>
        <w:ind w:left="1800" w:hanging="1800"/>
        <w:jc w:val="both"/>
        <w:rPr>
          <w:b/>
        </w:rPr>
      </w:pPr>
    </w:p>
    <w:p w:rsidR="00096138" w:rsidRDefault="00096138" w:rsidP="00096138">
      <w:pPr>
        <w:ind w:left="1800" w:hanging="1800"/>
        <w:jc w:val="both"/>
      </w:pPr>
      <w:r>
        <w:rPr>
          <w:b/>
        </w:rPr>
        <w:t>Article 6</w:t>
      </w:r>
      <w:r>
        <w:rPr>
          <w:b/>
        </w:rPr>
        <w:tab/>
        <w:t>MEMBRES INDIVIDUELS</w:t>
      </w:r>
    </w:p>
    <w:p w:rsidR="00096138" w:rsidRDefault="00096138" w:rsidP="00096138">
      <w:pPr>
        <w:ind w:left="1800" w:hanging="1800"/>
        <w:jc w:val="both"/>
        <w:rPr>
          <w:sz w:val="18"/>
        </w:rPr>
      </w:pPr>
    </w:p>
    <w:p w:rsidR="00096138" w:rsidRDefault="00096138" w:rsidP="00096138">
      <w:pPr>
        <w:ind w:left="1800" w:hanging="1800"/>
        <w:jc w:val="both"/>
      </w:pPr>
      <w:r>
        <w:rPr>
          <w:sz w:val="18"/>
        </w:rPr>
        <w:tab/>
      </w:r>
      <w:r>
        <w:t>Tout individu intéressé à la promotion de la culture à travers une activité dispensée par la corporation. Les membres individuels n’ont pas de droit de vote.</w:t>
      </w:r>
    </w:p>
    <w:p w:rsidR="00CA2F4D" w:rsidRDefault="00CA2F4D"/>
    <w:p w:rsidR="00096138" w:rsidRDefault="00096138">
      <w:proofErr w:type="gramStart"/>
      <w:r>
        <w:t>devient</w:t>
      </w:r>
      <w:proofErr w:type="gramEnd"/>
    </w:p>
    <w:p w:rsidR="00096138" w:rsidRDefault="00096138"/>
    <w:p w:rsidR="00096138" w:rsidRDefault="00096138" w:rsidP="00096138">
      <w:pPr>
        <w:ind w:left="1800" w:hanging="1800"/>
        <w:jc w:val="both"/>
      </w:pPr>
      <w:r>
        <w:rPr>
          <w:b/>
        </w:rPr>
        <w:t>Article 6</w:t>
      </w:r>
      <w:r>
        <w:rPr>
          <w:b/>
        </w:rPr>
        <w:tab/>
        <w:t>MEMBRES INDIVIDUELS</w:t>
      </w:r>
    </w:p>
    <w:p w:rsidR="00096138" w:rsidRDefault="00096138" w:rsidP="00096138">
      <w:pPr>
        <w:ind w:left="1800" w:hanging="1800"/>
        <w:jc w:val="both"/>
        <w:rPr>
          <w:sz w:val="18"/>
        </w:rPr>
      </w:pPr>
    </w:p>
    <w:p w:rsidR="00096138" w:rsidRDefault="00096138" w:rsidP="00096138">
      <w:pPr>
        <w:pBdr>
          <w:bottom w:val="single" w:sz="12" w:space="1" w:color="auto"/>
        </w:pBdr>
        <w:ind w:left="1800" w:hanging="1800"/>
        <w:jc w:val="both"/>
      </w:pPr>
      <w:r>
        <w:rPr>
          <w:sz w:val="18"/>
        </w:rPr>
        <w:tab/>
      </w:r>
      <w:r w:rsidRPr="00096138">
        <w:rPr>
          <w:color w:val="FF0000"/>
        </w:rPr>
        <w:t xml:space="preserve">Les membres des équipes des membres actifs, ainsi que </w:t>
      </w:r>
      <w:r>
        <w:t>tout individu intéressé à la promotion de la culture à travers une activité dispensée par la corporation</w:t>
      </w:r>
      <w:r w:rsidRPr="00096138">
        <w:rPr>
          <w:color w:val="FF0000"/>
        </w:rPr>
        <w:t>, sont des membres individuels</w:t>
      </w:r>
      <w:r>
        <w:t>. Les membres individuels n’ont pas de droit de vote.</w:t>
      </w:r>
    </w:p>
    <w:p w:rsidR="00096138" w:rsidRDefault="00096138" w:rsidP="00096138">
      <w:pPr>
        <w:pBdr>
          <w:bottom w:val="single" w:sz="12" w:space="1" w:color="auto"/>
        </w:pBdr>
        <w:ind w:left="1800" w:hanging="1800"/>
        <w:jc w:val="both"/>
      </w:pPr>
    </w:p>
    <w:p w:rsidR="00096138" w:rsidRDefault="00096138"/>
    <w:p w:rsidR="00096138" w:rsidRDefault="00096138" w:rsidP="00096138">
      <w:pPr>
        <w:ind w:left="1800" w:hanging="1800"/>
        <w:rPr>
          <w:b/>
        </w:rPr>
      </w:pPr>
      <w:r>
        <w:rPr>
          <w:b/>
        </w:rPr>
        <w:t>Article 13</w:t>
      </w:r>
      <w:r>
        <w:rPr>
          <w:b/>
        </w:rPr>
        <w:tab/>
        <w:t>ASSEMBLÉE GÉNÉRALE</w:t>
      </w:r>
    </w:p>
    <w:p w:rsidR="00096138" w:rsidRDefault="00096138"/>
    <w:p w:rsidR="00096138" w:rsidRDefault="00096138" w:rsidP="00096138">
      <w:pPr>
        <w:ind w:left="1800" w:hanging="1800"/>
        <w:jc w:val="both"/>
      </w:pPr>
      <w:r>
        <w:t>13.7</w:t>
      </w:r>
      <w:r>
        <w:tab/>
      </w:r>
      <w:r>
        <w:rPr>
          <w:b/>
        </w:rPr>
        <w:t>VOTE</w:t>
      </w:r>
    </w:p>
    <w:p w:rsidR="00096138" w:rsidRDefault="00096138" w:rsidP="00096138">
      <w:pPr>
        <w:ind w:left="1800" w:hanging="1800"/>
        <w:jc w:val="both"/>
      </w:pPr>
    </w:p>
    <w:p w:rsidR="00096138" w:rsidRDefault="00096138" w:rsidP="00096138">
      <w:pPr>
        <w:ind w:left="1800" w:hanging="1800"/>
        <w:jc w:val="both"/>
      </w:pPr>
      <w:r>
        <w:t>13.7.1</w:t>
      </w:r>
      <w:r>
        <w:tab/>
        <w:t>Les délégués, représentant les membres actifs, ont droit de vote selon la répartition suivante :</w:t>
      </w:r>
    </w:p>
    <w:p w:rsidR="00096138" w:rsidRDefault="00096138" w:rsidP="00096138">
      <w:pPr>
        <w:ind w:left="1800" w:hanging="1800"/>
        <w:jc w:val="both"/>
      </w:pPr>
    </w:p>
    <w:p w:rsidR="00096138" w:rsidRDefault="00096138" w:rsidP="00096138">
      <w:pPr>
        <w:tabs>
          <w:tab w:val="left" w:pos="374"/>
        </w:tabs>
        <w:ind w:left="2244" w:hanging="2244"/>
        <w:jc w:val="both"/>
      </w:pPr>
      <w:r>
        <w:tab/>
        <w:t>13.7.1.1</w:t>
      </w:r>
      <w:r>
        <w:tab/>
        <w:t>un délégué par cycle par institution d’enseignement d’ordre primaire à condition qu'elle ait inscrit au moins une équipe à Génies en herbe Junior</w:t>
      </w:r>
    </w:p>
    <w:p w:rsidR="00096138" w:rsidRDefault="00096138" w:rsidP="00096138">
      <w:pPr>
        <w:tabs>
          <w:tab w:val="left" w:pos="374"/>
        </w:tabs>
        <w:ind w:left="2244" w:hanging="2244"/>
        <w:jc w:val="both"/>
      </w:pPr>
    </w:p>
    <w:p w:rsidR="00096138" w:rsidRDefault="00096138" w:rsidP="00096138">
      <w:pPr>
        <w:tabs>
          <w:tab w:val="left" w:pos="374"/>
        </w:tabs>
        <w:ind w:left="2244" w:hanging="2244"/>
        <w:jc w:val="both"/>
      </w:pPr>
      <w:r>
        <w:tab/>
        <w:t>13.7.1.2</w:t>
      </w:r>
      <w:r>
        <w:tab/>
        <w:t xml:space="preserve">un délégué par institution d'enseignement pour </w:t>
      </w:r>
      <w:proofErr w:type="spellStart"/>
      <w:r>
        <w:t>Pantologie</w:t>
      </w:r>
      <w:proofErr w:type="spellEnd"/>
      <w:r>
        <w:t xml:space="preserve"> à condition qu'elle ait inscrit au moins une équipe en </w:t>
      </w:r>
      <w:proofErr w:type="spellStart"/>
      <w:r>
        <w:t>Pantologie</w:t>
      </w:r>
      <w:proofErr w:type="spellEnd"/>
      <w:r>
        <w:t>.</w:t>
      </w:r>
    </w:p>
    <w:p w:rsidR="00096138" w:rsidRDefault="00096138" w:rsidP="00096138">
      <w:pPr>
        <w:tabs>
          <w:tab w:val="left" w:pos="374"/>
        </w:tabs>
        <w:ind w:left="2244" w:hanging="2244"/>
        <w:jc w:val="both"/>
      </w:pPr>
    </w:p>
    <w:p w:rsidR="00096138" w:rsidRDefault="00096138" w:rsidP="00096138">
      <w:pPr>
        <w:tabs>
          <w:tab w:val="left" w:pos="374"/>
        </w:tabs>
        <w:ind w:left="2244" w:hanging="2244"/>
        <w:jc w:val="both"/>
      </w:pPr>
      <w:r>
        <w:tab/>
        <w:t>13.7.1.3</w:t>
      </w:r>
      <w:r>
        <w:tab/>
        <w:t>un délégué par institution d'enseignement pour Génies en herbe à condition qu'elle ait inscrit au moins une équipe en Génies en herbe.</w:t>
      </w:r>
    </w:p>
    <w:p w:rsidR="00096138" w:rsidRDefault="00096138" w:rsidP="00096138">
      <w:pPr>
        <w:ind w:left="2244" w:hanging="2244"/>
        <w:jc w:val="both"/>
      </w:pPr>
    </w:p>
    <w:p w:rsidR="00096138" w:rsidRDefault="00096138" w:rsidP="00096138">
      <w:pPr>
        <w:tabs>
          <w:tab w:val="left" w:pos="374"/>
        </w:tabs>
        <w:ind w:left="2244" w:hanging="2244"/>
        <w:jc w:val="both"/>
      </w:pPr>
      <w:r>
        <w:tab/>
        <w:t>13.7.1.4</w:t>
      </w:r>
      <w:r>
        <w:tab/>
        <w:t>un délégué par institution d’enseignement collégial et un délégué par faculté universitaire.</w:t>
      </w:r>
    </w:p>
    <w:p w:rsidR="00096138" w:rsidRDefault="00096138" w:rsidP="00096138">
      <w:pPr>
        <w:tabs>
          <w:tab w:val="left" w:pos="374"/>
        </w:tabs>
        <w:ind w:left="2244" w:hanging="2244"/>
        <w:jc w:val="both"/>
      </w:pPr>
    </w:p>
    <w:p w:rsidR="00096138" w:rsidRDefault="00096138" w:rsidP="00096138">
      <w:pPr>
        <w:tabs>
          <w:tab w:val="left" w:pos="374"/>
        </w:tabs>
        <w:ind w:left="2244" w:hanging="2244"/>
        <w:jc w:val="both"/>
      </w:pPr>
      <w:r>
        <w:tab/>
        <w:t>13.7.1.5</w:t>
      </w:r>
      <w:r>
        <w:tab/>
        <w:t xml:space="preserve">un ratio d’un délégué pour trois (3) équipes, arrondi à l’entier supérieur, pour les ligues civiles. </w:t>
      </w:r>
    </w:p>
    <w:p w:rsidR="00096138" w:rsidRDefault="00096138" w:rsidP="00096138">
      <w:pPr>
        <w:tabs>
          <w:tab w:val="left" w:pos="374"/>
        </w:tabs>
        <w:ind w:left="2244" w:hanging="2244"/>
        <w:jc w:val="both"/>
      </w:pPr>
    </w:p>
    <w:p w:rsidR="00096138" w:rsidRPr="00C8595B" w:rsidRDefault="00096138" w:rsidP="00096138">
      <w:pPr>
        <w:tabs>
          <w:tab w:val="left" w:pos="374"/>
        </w:tabs>
        <w:ind w:left="2244" w:hanging="2244"/>
        <w:jc w:val="both"/>
        <w:rPr>
          <w:bCs/>
        </w:rPr>
      </w:pPr>
      <w:r>
        <w:rPr>
          <w:bCs/>
        </w:rPr>
        <w:tab/>
        <w:t>13.7.1.6</w:t>
      </w:r>
      <w:r>
        <w:rPr>
          <w:bCs/>
        </w:rPr>
        <w:tab/>
        <w:t>un délégué par association régionale.</w:t>
      </w:r>
    </w:p>
    <w:p w:rsidR="00096138" w:rsidRDefault="00096138" w:rsidP="00096138">
      <w:pPr>
        <w:ind w:left="1800" w:hanging="1800"/>
        <w:jc w:val="both"/>
      </w:pPr>
    </w:p>
    <w:p w:rsidR="00096138" w:rsidRDefault="00096138" w:rsidP="00096138">
      <w:pPr>
        <w:ind w:left="1800" w:hanging="1800"/>
        <w:jc w:val="both"/>
      </w:pPr>
    </w:p>
    <w:p w:rsidR="00096138" w:rsidRDefault="00096138" w:rsidP="00096138">
      <w:pPr>
        <w:numPr>
          <w:ilvl w:val="2"/>
          <w:numId w:val="1"/>
        </w:numPr>
        <w:jc w:val="both"/>
      </w:pPr>
      <w:r>
        <w:t>Les membres du conseil d’administration ont droit de vote.</w:t>
      </w:r>
    </w:p>
    <w:p w:rsidR="00096138" w:rsidRDefault="00096138" w:rsidP="00096138">
      <w:pPr>
        <w:jc w:val="both"/>
      </w:pPr>
    </w:p>
    <w:p w:rsidR="00096138" w:rsidRDefault="00096138" w:rsidP="00096138">
      <w:pPr>
        <w:numPr>
          <w:ilvl w:val="2"/>
          <w:numId w:val="1"/>
        </w:numPr>
        <w:jc w:val="both"/>
      </w:pPr>
      <w:r>
        <w:t>Les membres honoraires et individuels n’ont pas droit de vote.</w:t>
      </w:r>
    </w:p>
    <w:p w:rsidR="00096138" w:rsidRDefault="00096138" w:rsidP="00096138">
      <w:pPr>
        <w:jc w:val="both"/>
      </w:pPr>
    </w:p>
    <w:p w:rsidR="00096138" w:rsidRDefault="00096138" w:rsidP="00096138">
      <w:pPr>
        <w:numPr>
          <w:ilvl w:val="2"/>
          <w:numId w:val="1"/>
        </w:numPr>
        <w:jc w:val="both"/>
      </w:pPr>
      <w:r>
        <w:t>Le cumul des votes n’est pas autorisé.</w:t>
      </w:r>
    </w:p>
    <w:p w:rsidR="00096138" w:rsidRDefault="00096138" w:rsidP="00096138">
      <w:pPr>
        <w:jc w:val="both"/>
      </w:pPr>
    </w:p>
    <w:p w:rsidR="00096138" w:rsidRDefault="00096138" w:rsidP="00096138">
      <w:pPr>
        <w:jc w:val="both"/>
      </w:pPr>
      <w:r>
        <w:t>13.7.5</w:t>
      </w:r>
      <w:r>
        <w:tab/>
      </w:r>
      <w:r>
        <w:tab/>
        <w:t xml:space="preserve">      Le vote par procuration n'est pas autorisé.</w:t>
      </w:r>
    </w:p>
    <w:p w:rsidR="00096138" w:rsidRDefault="00096138" w:rsidP="00096138">
      <w:pPr>
        <w:ind w:left="1800" w:hanging="1800"/>
        <w:jc w:val="both"/>
      </w:pPr>
    </w:p>
    <w:p w:rsidR="00096138" w:rsidRDefault="00096138" w:rsidP="00096138">
      <w:pPr>
        <w:ind w:left="1797" w:hanging="1797"/>
        <w:jc w:val="both"/>
      </w:pPr>
      <w:r>
        <w:t>13.7.6</w:t>
      </w:r>
      <w:r>
        <w:tab/>
        <w:t>Le président de l'assemblée a droit de vote prépondérant en cas d'égalité des voix.  Il peut cependant s'abstenir de voter ou demander que le vote soit repris.</w:t>
      </w:r>
    </w:p>
    <w:p w:rsidR="00096138" w:rsidRDefault="00096138" w:rsidP="00096138">
      <w:pPr>
        <w:ind w:left="1800" w:hanging="1800"/>
        <w:jc w:val="both"/>
      </w:pPr>
    </w:p>
    <w:p w:rsidR="00096138" w:rsidRDefault="00096138" w:rsidP="00096138">
      <w:pPr>
        <w:ind w:left="1800" w:hanging="1800"/>
        <w:jc w:val="both"/>
      </w:pPr>
      <w:r>
        <w:t>13.7.7</w:t>
      </w:r>
      <w:r>
        <w:tab/>
        <w:t xml:space="preserve">Le vote se prend à </w:t>
      </w:r>
      <w:proofErr w:type="spellStart"/>
      <w:r>
        <w:t>main-levée</w:t>
      </w:r>
      <w:proofErr w:type="spellEnd"/>
      <w:r>
        <w:t>, à moins que le scrutin secret ne soit demandé par au moins un délégué présent.</w:t>
      </w:r>
    </w:p>
    <w:p w:rsidR="00096138" w:rsidRDefault="00096138"/>
    <w:p w:rsidR="00096138" w:rsidRDefault="00096138">
      <w:proofErr w:type="gramStart"/>
      <w:r>
        <w:t>devient</w:t>
      </w:r>
      <w:proofErr w:type="gramEnd"/>
    </w:p>
    <w:p w:rsidR="00096138" w:rsidRDefault="00096138"/>
    <w:p w:rsidR="00096138" w:rsidRDefault="00096138" w:rsidP="00096138">
      <w:pPr>
        <w:ind w:left="1800" w:hanging="1800"/>
        <w:jc w:val="both"/>
      </w:pPr>
      <w:r>
        <w:t>13.7</w:t>
      </w:r>
      <w:r>
        <w:tab/>
      </w:r>
      <w:r>
        <w:rPr>
          <w:b/>
        </w:rPr>
        <w:t>VOTE</w:t>
      </w:r>
    </w:p>
    <w:p w:rsidR="00096138" w:rsidRDefault="00096138" w:rsidP="00096138">
      <w:pPr>
        <w:ind w:left="1800" w:hanging="1800"/>
        <w:jc w:val="both"/>
      </w:pPr>
    </w:p>
    <w:p w:rsidR="00096138" w:rsidRDefault="00096138" w:rsidP="00096138">
      <w:pPr>
        <w:ind w:left="1800" w:hanging="1800"/>
        <w:jc w:val="both"/>
      </w:pPr>
      <w:r>
        <w:t>13.7.1</w:t>
      </w:r>
      <w:r>
        <w:tab/>
        <w:t>Les délégués, représentant les membres actifs, ont droit de vote selon la répartition suivante :</w:t>
      </w:r>
    </w:p>
    <w:p w:rsidR="00096138" w:rsidRDefault="00096138" w:rsidP="00096138">
      <w:pPr>
        <w:ind w:left="1800" w:hanging="1800"/>
        <w:jc w:val="both"/>
      </w:pPr>
    </w:p>
    <w:p w:rsidR="00096138" w:rsidRDefault="00096138" w:rsidP="00096138">
      <w:pPr>
        <w:tabs>
          <w:tab w:val="left" w:pos="374"/>
        </w:tabs>
        <w:ind w:left="2244" w:hanging="2244"/>
        <w:jc w:val="both"/>
      </w:pPr>
      <w:r>
        <w:tab/>
        <w:t>13.7.1.1</w:t>
      </w:r>
      <w:r>
        <w:tab/>
        <w:t>un délégué par cycle par institution d’enseignement d’ordre primaire à condition qu'elle ait inscrit au moins une équipe à Génies en herbe Junior</w:t>
      </w:r>
    </w:p>
    <w:p w:rsidR="00096138" w:rsidRDefault="00096138" w:rsidP="00096138">
      <w:pPr>
        <w:tabs>
          <w:tab w:val="left" w:pos="374"/>
        </w:tabs>
        <w:ind w:left="2244" w:hanging="2244"/>
        <w:jc w:val="both"/>
      </w:pPr>
    </w:p>
    <w:p w:rsidR="00096138" w:rsidRDefault="00096138" w:rsidP="00096138">
      <w:pPr>
        <w:tabs>
          <w:tab w:val="left" w:pos="374"/>
        </w:tabs>
        <w:ind w:left="2244" w:hanging="2244"/>
        <w:jc w:val="both"/>
      </w:pPr>
      <w:r>
        <w:tab/>
        <w:t>13.7.1.2</w:t>
      </w:r>
      <w:r>
        <w:tab/>
        <w:t xml:space="preserve">un délégué par institution d'enseignement pour </w:t>
      </w:r>
      <w:proofErr w:type="spellStart"/>
      <w:r>
        <w:t>Pantologie</w:t>
      </w:r>
      <w:proofErr w:type="spellEnd"/>
      <w:r>
        <w:t xml:space="preserve"> à condition qu'elle ait inscrit au moins une équipe en </w:t>
      </w:r>
      <w:proofErr w:type="spellStart"/>
      <w:r>
        <w:t>Pantologie</w:t>
      </w:r>
      <w:proofErr w:type="spellEnd"/>
      <w:r>
        <w:t>.</w:t>
      </w:r>
    </w:p>
    <w:p w:rsidR="00096138" w:rsidRDefault="00096138" w:rsidP="00096138">
      <w:pPr>
        <w:tabs>
          <w:tab w:val="left" w:pos="374"/>
        </w:tabs>
        <w:ind w:left="2244" w:hanging="2244"/>
        <w:jc w:val="both"/>
      </w:pPr>
    </w:p>
    <w:p w:rsidR="00096138" w:rsidRDefault="00096138" w:rsidP="00096138">
      <w:pPr>
        <w:tabs>
          <w:tab w:val="left" w:pos="374"/>
        </w:tabs>
        <w:ind w:left="2244" w:hanging="2244"/>
        <w:jc w:val="both"/>
      </w:pPr>
      <w:r>
        <w:tab/>
        <w:t>13.7.1.3</w:t>
      </w:r>
      <w:r>
        <w:tab/>
        <w:t>un délégué par institution d'enseignement pour Génies en herbe à condition qu'elle ait inscrit au moins une équipe en Génies en herbe.</w:t>
      </w:r>
    </w:p>
    <w:p w:rsidR="00096138" w:rsidRPr="00021671" w:rsidRDefault="00096138" w:rsidP="00096138">
      <w:pPr>
        <w:tabs>
          <w:tab w:val="left" w:pos="374"/>
        </w:tabs>
        <w:ind w:left="2244" w:hanging="2244"/>
        <w:jc w:val="both"/>
        <w:rPr>
          <w:strike/>
        </w:rPr>
      </w:pPr>
      <w:r>
        <w:tab/>
      </w:r>
    </w:p>
    <w:p w:rsidR="00096138" w:rsidRPr="00096138" w:rsidRDefault="00096138" w:rsidP="00096138">
      <w:pPr>
        <w:tabs>
          <w:tab w:val="left" w:pos="374"/>
        </w:tabs>
        <w:ind w:left="2244" w:hanging="2244"/>
        <w:jc w:val="both"/>
        <w:rPr>
          <w:color w:val="FF0000"/>
        </w:rPr>
      </w:pPr>
      <w:r>
        <w:tab/>
      </w:r>
      <w:r w:rsidRPr="00096138">
        <w:rPr>
          <w:color w:val="FF0000"/>
        </w:rPr>
        <w:t>13.7.1.4</w:t>
      </w:r>
      <w:r w:rsidRPr="00096138">
        <w:rPr>
          <w:color w:val="FF0000"/>
        </w:rPr>
        <w:tab/>
        <w:t xml:space="preserve">un ratio d’un délégué pour trois (3) équipes, arrondi à l’entier supérieur, pour la ligue collégiale et universitaire. </w:t>
      </w:r>
    </w:p>
    <w:p w:rsidR="00096138" w:rsidRPr="00096138" w:rsidRDefault="00096138" w:rsidP="00096138">
      <w:pPr>
        <w:tabs>
          <w:tab w:val="left" w:pos="374"/>
        </w:tabs>
        <w:ind w:left="2244" w:hanging="2244"/>
        <w:jc w:val="both"/>
        <w:rPr>
          <w:color w:val="FF0000"/>
        </w:rPr>
      </w:pPr>
    </w:p>
    <w:p w:rsidR="00096138" w:rsidRPr="00096138" w:rsidRDefault="00096138" w:rsidP="00096138">
      <w:pPr>
        <w:tabs>
          <w:tab w:val="left" w:pos="374"/>
        </w:tabs>
        <w:ind w:left="2244" w:hanging="2244"/>
        <w:jc w:val="both"/>
        <w:rPr>
          <w:color w:val="FF0000"/>
        </w:rPr>
      </w:pPr>
      <w:r w:rsidRPr="00096138">
        <w:rPr>
          <w:color w:val="FF0000"/>
        </w:rPr>
        <w:tab/>
        <w:t>13.7.1.5</w:t>
      </w:r>
      <w:r w:rsidRPr="00096138">
        <w:rPr>
          <w:color w:val="FF0000"/>
        </w:rPr>
        <w:tab/>
        <w:t xml:space="preserve">un ratio d’un délégué pour trois (3) équipes, arrondi à l’entier supérieur, pour la ligue civile A. </w:t>
      </w:r>
    </w:p>
    <w:p w:rsidR="00096138" w:rsidRPr="00096138" w:rsidRDefault="00096138" w:rsidP="00096138">
      <w:pPr>
        <w:tabs>
          <w:tab w:val="left" w:pos="374"/>
        </w:tabs>
        <w:ind w:left="2244" w:hanging="2244"/>
        <w:jc w:val="both"/>
        <w:rPr>
          <w:color w:val="FF0000"/>
        </w:rPr>
      </w:pPr>
    </w:p>
    <w:p w:rsidR="00096138" w:rsidRPr="00096138" w:rsidRDefault="00096138" w:rsidP="00096138">
      <w:pPr>
        <w:tabs>
          <w:tab w:val="left" w:pos="374"/>
        </w:tabs>
        <w:ind w:left="2244" w:hanging="2244"/>
        <w:jc w:val="both"/>
        <w:rPr>
          <w:color w:val="FF0000"/>
        </w:rPr>
      </w:pPr>
      <w:r w:rsidRPr="00096138">
        <w:rPr>
          <w:color w:val="FF0000"/>
        </w:rPr>
        <w:tab/>
        <w:t>13.7.1.6</w:t>
      </w:r>
      <w:r w:rsidRPr="00096138">
        <w:rPr>
          <w:color w:val="FF0000"/>
        </w:rPr>
        <w:tab/>
        <w:t xml:space="preserve">un ratio d’un délégué pour trois (3) équipes, arrondi à l’entier supérieur, pour la ligue civile B. </w:t>
      </w:r>
    </w:p>
    <w:p w:rsidR="00096138" w:rsidRPr="00096138" w:rsidRDefault="00096138" w:rsidP="00096138">
      <w:pPr>
        <w:tabs>
          <w:tab w:val="left" w:pos="374"/>
        </w:tabs>
        <w:ind w:left="2244" w:hanging="2244"/>
        <w:jc w:val="both"/>
        <w:rPr>
          <w:color w:val="FF0000"/>
        </w:rPr>
      </w:pPr>
    </w:p>
    <w:p w:rsidR="00096138" w:rsidRPr="00C8595B" w:rsidRDefault="00096138" w:rsidP="00096138">
      <w:pPr>
        <w:tabs>
          <w:tab w:val="left" w:pos="374"/>
        </w:tabs>
        <w:ind w:left="2244" w:hanging="2244"/>
        <w:jc w:val="both"/>
        <w:rPr>
          <w:bCs/>
        </w:rPr>
      </w:pPr>
      <w:r w:rsidRPr="00096138">
        <w:rPr>
          <w:bCs/>
          <w:color w:val="FF0000"/>
        </w:rPr>
        <w:tab/>
        <w:t>13.7.1.7</w:t>
      </w:r>
      <w:r>
        <w:rPr>
          <w:bCs/>
        </w:rPr>
        <w:tab/>
        <w:t>un délégué par association régionale.</w:t>
      </w:r>
    </w:p>
    <w:p w:rsidR="00096138" w:rsidRDefault="00096138" w:rsidP="00096138">
      <w:pPr>
        <w:ind w:left="1800" w:hanging="1800"/>
        <w:jc w:val="both"/>
      </w:pPr>
    </w:p>
    <w:p w:rsidR="00096138" w:rsidRDefault="00096138" w:rsidP="00096138">
      <w:pPr>
        <w:ind w:left="1800" w:hanging="1800"/>
        <w:jc w:val="both"/>
      </w:pPr>
    </w:p>
    <w:p w:rsidR="00096138" w:rsidRDefault="00096138" w:rsidP="00096138">
      <w:pPr>
        <w:numPr>
          <w:ilvl w:val="2"/>
          <w:numId w:val="1"/>
        </w:numPr>
        <w:jc w:val="both"/>
      </w:pPr>
      <w:r>
        <w:t>Les membres du conseil d’administration ont droit de vote.</w:t>
      </w:r>
    </w:p>
    <w:p w:rsidR="00096138" w:rsidRDefault="00096138" w:rsidP="00096138">
      <w:pPr>
        <w:jc w:val="both"/>
      </w:pPr>
    </w:p>
    <w:p w:rsidR="00096138" w:rsidRDefault="00096138" w:rsidP="00096138">
      <w:pPr>
        <w:numPr>
          <w:ilvl w:val="2"/>
          <w:numId w:val="1"/>
        </w:numPr>
        <w:jc w:val="both"/>
      </w:pPr>
      <w:r>
        <w:t>Les membres honoraires et individuels n’ont pas droit de vote.</w:t>
      </w:r>
    </w:p>
    <w:p w:rsidR="00096138" w:rsidRDefault="00096138" w:rsidP="00096138">
      <w:pPr>
        <w:jc w:val="both"/>
      </w:pPr>
    </w:p>
    <w:p w:rsidR="00096138" w:rsidRDefault="00096138" w:rsidP="00096138">
      <w:pPr>
        <w:numPr>
          <w:ilvl w:val="2"/>
          <w:numId w:val="1"/>
        </w:numPr>
        <w:jc w:val="both"/>
      </w:pPr>
      <w:r>
        <w:t>Le cumul des votes n’est pas autorisé.</w:t>
      </w:r>
    </w:p>
    <w:p w:rsidR="00096138" w:rsidRDefault="00096138" w:rsidP="00096138">
      <w:pPr>
        <w:jc w:val="both"/>
      </w:pPr>
    </w:p>
    <w:p w:rsidR="00096138" w:rsidRDefault="00096138" w:rsidP="00096138">
      <w:pPr>
        <w:jc w:val="both"/>
      </w:pPr>
      <w:r>
        <w:t>13.7.5</w:t>
      </w:r>
      <w:r>
        <w:tab/>
      </w:r>
      <w:r>
        <w:tab/>
        <w:t xml:space="preserve">      Le vote par procuration n'est pas autorisé.</w:t>
      </w:r>
    </w:p>
    <w:p w:rsidR="00096138" w:rsidRDefault="00096138" w:rsidP="00096138">
      <w:pPr>
        <w:ind w:left="1800" w:hanging="1800"/>
        <w:jc w:val="both"/>
      </w:pPr>
    </w:p>
    <w:p w:rsidR="00096138" w:rsidRDefault="00096138" w:rsidP="00096138">
      <w:pPr>
        <w:ind w:left="1797" w:hanging="1797"/>
        <w:jc w:val="both"/>
      </w:pPr>
      <w:r>
        <w:t>13.7.6</w:t>
      </w:r>
      <w:r>
        <w:tab/>
        <w:t>Le président de l'assemblée a droit de vote prépondérant en cas d'égalité des voix.  Il peut cependant s'abstenir de voter ou demander que le vote soit repris.</w:t>
      </w:r>
    </w:p>
    <w:p w:rsidR="00096138" w:rsidRDefault="00096138" w:rsidP="00096138">
      <w:pPr>
        <w:ind w:left="1800" w:hanging="1800"/>
        <w:jc w:val="both"/>
      </w:pPr>
    </w:p>
    <w:p w:rsidR="00096138" w:rsidRDefault="00096138" w:rsidP="00096138">
      <w:pPr>
        <w:ind w:left="1800" w:hanging="1800"/>
        <w:jc w:val="both"/>
      </w:pPr>
      <w:r>
        <w:t>13.7.7</w:t>
      </w:r>
      <w:r>
        <w:tab/>
        <w:t xml:space="preserve">Le vote se prend à </w:t>
      </w:r>
      <w:proofErr w:type="spellStart"/>
      <w:r>
        <w:t>main-levée</w:t>
      </w:r>
      <w:proofErr w:type="spellEnd"/>
      <w:r>
        <w:t>, à moins que le scrutin secret ne soit demandé par au moins un délégué présent.</w:t>
      </w:r>
    </w:p>
    <w:p w:rsidR="00096138" w:rsidRDefault="00096138">
      <w:pPr>
        <w:pBdr>
          <w:bottom w:val="single" w:sz="12" w:space="1" w:color="auto"/>
        </w:pBdr>
      </w:pPr>
    </w:p>
    <w:p w:rsidR="00096138" w:rsidRDefault="00096138"/>
    <w:tbl>
      <w:tblPr>
        <w:tblW w:w="0" w:type="auto"/>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9230"/>
      </w:tblGrid>
      <w:tr w:rsidR="00FD1296" w:rsidTr="00021671">
        <w:tc>
          <w:tcPr>
            <w:tcW w:w="9430" w:type="dxa"/>
          </w:tcPr>
          <w:p w:rsidR="00FD1296" w:rsidRDefault="00FD1296" w:rsidP="00021671">
            <w:pP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pPr>
          </w:p>
          <w:p w:rsidR="00FD1296" w:rsidRDefault="00FD1296" w:rsidP="00021671">
            <w:pP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b/>
                <w:bCs/>
                <w:sz w:val="28"/>
              </w:rPr>
            </w:pPr>
            <w:r>
              <w:rPr>
                <w:b/>
                <w:bCs/>
                <w:sz w:val="28"/>
              </w:rPr>
              <w:t>RÈGLES DE FONCTIONNEMENT</w:t>
            </w:r>
          </w:p>
          <w:p w:rsidR="00FD1296" w:rsidRDefault="00FD1296" w:rsidP="00021671">
            <w:pP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pPr>
          </w:p>
        </w:tc>
      </w:tr>
    </w:tbl>
    <w:p w:rsidR="00096138" w:rsidRDefault="00096138"/>
    <w:p w:rsidR="00FD1296" w:rsidRPr="00FD1296" w:rsidRDefault="00FD1296" w:rsidP="00FD1296">
      <w:pPr>
        <w:pStyle w:val="Titre4"/>
        <w:spacing w:before="0" w:after="240"/>
        <w:ind w:left="1683" w:hanging="1683"/>
        <w:jc w:val="both"/>
        <w:rPr>
          <w:rFonts w:ascii="Arial" w:hAnsi="Arial" w:cs="Arial"/>
          <w:b/>
          <w:i w:val="0"/>
          <w:color w:val="auto"/>
        </w:rPr>
      </w:pPr>
      <w:bookmarkStart w:id="0" w:name="_Toc62539525"/>
      <w:r w:rsidRPr="00FD1296">
        <w:rPr>
          <w:rFonts w:ascii="Arial" w:hAnsi="Arial" w:cs="Arial"/>
          <w:b/>
          <w:i w:val="0"/>
          <w:color w:val="auto"/>
        </w:rPr>
        <w:t>ARTICLE 29</w:t>
      </w:r>
      <w:r w:rsidRPr="00FD1296">
        <w:rPr>
          <w:rFonts w:ascii="Arial" w:hAnsi="Arial" w:cs="Arial"/>
          <w:b/>
          <w:i w:val="0"/>
          <w:color w:val="auto"/>
        </w:rPr>
        <w:tab/>
      </w:r>
      <w:bookmarkEnd w:id="0"/>
      <w:r w:rsidRPr="00FD1296">
        <w:rPr>
          <w:rFonts w:ascii="Arial" w:hAnsi="Arial" w:cs="Arial"/>
          <w:b/>
          <w:i w:val="0"/>
          <w:color w:val="auto"/>
        </w:rPr>
        <w:t>RÉPONSES ALTERNATIVES</w:t>
      </w:r>
    </w:p>
    <w:p w:rsidR="00FD1296" w:rsidRDefault="00FD1296" w:rsidP="00FD1296">
      <w:pPr>
        <w:pStyle w:val="Retraitcorpsdetexte"/>
        <w:tabs>
          <w:tab w:val="clear" w:pos="1440"/>
        </w:tabs>
        <w:ind w:left="1683" w:hanging="1683"/>
        <w:rPr>
          <w:rFonts w:ascii="Arial" w:hAnsi="Arial" w:cs="Arial"/>
        </w:rPr>
      </w:pPr>
      <w:r>
        <w:rPr>
          <w:rFonts w:ascii="Arial" w:hAnsi="Arial" w:cs="Arial"/>
        </w:rPr>
        <w:tab/>
      </w:r>
      <w:r w:rsidRPr="001E6F5E">
        <w:rPr>
          <w:rFonts w:ascii="Arial" w:hAnsi="Arial" w:cs="Arial"/>
        </w:rPr>
        <w:t>À moins d'indication contraire dans le libellé de la question, les joueurs peuvent donner des réponses abrégées comme le nom de famille d’un personnage, un acronyme, etc.</w:t>
      </w:r>
    </w:p>
    <w:p w:rsidR="00FD1296" w:rsidRPr="001E6F5E" w:rsidRDefault="00FD1296" w:rsidP="00FD1296">
      <w:pPr>
        <w:pStyle w:val="Retraitcorpsdetexte"/>
        <w:tabs>
          <w:tab w:val="clear" w:pos="1440"/>
        </w:tabs>
        <w:ind w:left="1683" w:hanging="1683"/>
        <w:rPr>
          <w:rFonts w:ascii="Arial" w:hAnsi="Arial" w:cs="Arial"/>
        </w:rPr>
      </w:pPr>
    </w:p>
    <w:p w:rsidR="00FD1296" w:rsidRDefault="00FD1296" w:rsidP="00FD1296">
      <w:pPr>
        <w:ind w:left="1683"/>
      </w:pPr>
      <w:r w:rsidRPr="001E6F5E">
        <w:t>Cet article ne s’applique pas lors des situations suivantes :</w:t>
      </w:r>
    </w:p>
    <w:p w:rsidR="00FD1296" w:rsidRPr="001E6F5E" w:rsidRDefault="00FD1296" w:rsidP="00FD1296">
      <w:pPr>
        <w:ind w:left="1683"/>
      </w:pPr>
    </w:p>
    <w:p w:rsidR="00FD1296" w:rsidRPr="001E6F5E" w:rsidRDefault="00FD1296" w:rsidP="00FD1296">
      <w:pPr>
        <w:numPr>
          <w:ilvl w:val="0"/>
          <w:numId w:val="2"/>
        </w:numPr>
        <w:tabs>
          <w:tab w:val="clear" w:pos="360"/>
          <w:tab w:val="num" w:pos="2400"/>
        </w:tabs>
        <w:ind w:left="2431" w:hanging="748"/>
        <w:jc w:val="both"/>
        <w:outlineLvl w:val="0"/>
      </w:pPr>
      <w:proofErr w:type="gramStart"/>
      <w:r w:rsidRPr="001E6F5E">
        <w:t>lorsqu’un</w:t>
      </w:r>
      <w:proofErr w:type="gramEnd"/>
      <w:r w:rsidRPr="001E6F5E">
        <w:t xml:space="preserve"> symbole chimique es</w:t>
      </w:r>
      <w:r>
        <w:t xml:space="preserve">t nommé en lieu et place du nom </w:t>
      </w:r>
      <w:r w:rsidRPr="001E6F5E">
        <w:t>d’un élément chimique;</w:t>
      </w:r>
    </w:p>
    <w:p w:rsidR="00FD1296" w:rsidRPr="001E6F5E" w:rsidRDefault="00FD1296" w:rsidP="00FD1296">
      <w:pPr>
        <w:numPr>
          <w:ilvl w:val="0"/>
          <w:numId w:val="2"/>
        </w:numPr>
        <w:tabs>
          <w:tab w:val="clear" w:pos="360"/>
          <w:tab w:val="num" w:pos="2400"/>
        </w:tabs>
        <w:ind w:left="2431" w:hanging="748"/>
        <w:jc w:val="both"/>
        <w:outlineLvl w:val="0"/>
      </w:pPr>
      <w:proofErr w:type="gramStart"/>
      <w:r w:rsidRPr="001E6F5E">
        <w:t>lorsqu’un</w:t>
      </w:r>
      <w:proofErr w:type="gramEnd"/>
      <w:r w:rsidRPr="001E6F5E">
        <w:t xml:space="preserve"> numéro astronomique est nommé en lieu et place du nom d’un astre;</w:t>
      </w:r>
    </w:p>
    <w:p w:rsidR="00FD1296" w:rsidRDefault="00FD1296" w:rsidP="00FD1296">
      <w:pPr>
        <w:numPr>
          <w:ilvl w:val="0"/>
          <w:numId w:val="2"/>
        </w:numPr>
        <w:tabs>
          <w:tab w:val="clear" w:pos="360"/>
          <w:tab w:val="num" w:pos="2400"/>
        </w:tabs>
        <w:ind w:left="2431" w:hanging="748"/>
        <w:jc w:val="both"/>
        <w:outlineLvl w:val="0"/>
      </w:pPr>
      <w:proofErr w:type="gramStart"/>
      <w:r w:rsidRPr="001E6F5E">
        <w:t>lorsqu’un</w:t>
      </w:r>
      <w:proofErr w:type="gramEnd"/>
      <w:r w:rsidRPr="001E6F5E">
        <w:t xml:space="preserve"> joueur donne uniquement le nom de famille d’un personnage, si plusieurs homonymes peuvent être confondus (ex. : Pierre Marc et Daniel Johnson, Theodore et Franklin Roosevelt).</w:t>
      </w:r>
    </w:p>
    <w:p w:rsidR="00FD1296" w:rsidRDefault="00FD1296"/>
    <w:p w:rsidR="00FD1296" w:rsidRDefault="00FD1296">
      <w:proofErr w:type="gramStart"/>
      <w:r>
        <w:t>devient</w:t>
      </w:r>
      <w:proofErr w:type="gramEnd"/>
    </w:p>
    <w:p w:rsidR="00FD1296" w:rsidRDefault="00FD1296"/>
    <w:p w:rsidR="00FD1296" w:rsidRPr="00FD1296" w:rsidRDefault="00FD1296" w:rsidP="00FD1296">
      <w:pPr>
        <w:pStyle w:val="Titre4"/>
        <w:spacing w:before="0" w:after="240"/>
        <w:ind w:left="1683" w:hanging="1683"/>
        <w:jc w:val="both"/>
        <w:rPr>
          <w:rFonts w:ascii="Arial" w:hAnsi="Arial" w:cs="Arial"/>
          <w:b/>
          <w:i w:val="0"/>
          <w:color w:val="auto"/>
        </w:rPr>
      </w:pPr>
      <w:r w:rsidRPr="00FD1296">
        <w:rPr>
          <w:rFonts w:ascii="Arial" w:hAnsi="Arial" w:cs="Arial"/>
          <w:b/>
          <w:i w:val="0"/>
          <w:color w:val="auto"/>
        </w:rPr>
        <w:t>Article 29</w:t>
      </w:r>
      <w:r w:rsidRPr="00FD1296">
        <w:rPr>
          <w:rFonts w:ascii="Arial" w:hAnsi="Arial" w:cs="Arial"/>
          <w:b/>
          <w:i w:val="0"/>
          <w:color w:val="auto"/>
        </w:rPr>
        <w:tab/>
        <w:t>RÉPONSES ALTERNATIVES</w:t>
      </w:r>
    </w:p>
    <w:p w:rsidR="00FD1296" w:rsidRDefault="00FD1296" w:rsidP="00FD1296">
      <w:pPr>
        <w:pStyle w:val="Retraitcorpsdetexte"/>
        <w:tabs>
          <w:tab w:val="clear" w:pos="1440"/>
        </w:tabs>
        <w:ind w:left="1683" w:hanging="1683"/>
        <w:rPr>
          <w:rFonts w:ascii="Arial" w:hAnsi="Arial" w:cs="Arial"/>
        </w:rPr>
      </w:pPr>
      <w:r>
        <w:rPr>
          <w:rFonts w:ascii="Arial" w:hAnsi="Arial" w:cs="Arial"/>
        </w:rPr>
        <w:tab/>
      </w:r>
      <w:r w:rsidRPr="001E6F5E">
        <w:rPr>
          <w:rFonts w:ascii="Arial" w:hAnsi="Arial" w:cs="Arial"/>
        </w:rPr>
        <w:t>À moins d'indication contraire dans le libellé de la question, les joueurs peuvent donner des réponses abrégées comme le nom de famille d’un personnage, un acronyme, etc.</w:t>
      </w:r>
    </w:p>
    <w:p w:rsidR="00FD1296" w:rsidRPr="001E6F5E" w:rsidRDefault="00FD1296" w:rsidP="00FD1296">
      <w:pPr>
        <w:pStyle w:val="Retraitcorpsdetexte"/>
        <w:tabs>
          <w:tab w:val="clear" w:pos="1440"/>
        </w:tabs>
        <w:ind w:left="1683" w:hanging="1683"/>
        <w:rPr>
          <w:rFonts w:ascii="Arial" w:hAnsi="Arial" w:cs="Arial"/>
        </w:rPr>
      </w:pPr>
    </w:p>
    <w:p w:rsidR="00FD1296" w:rsidRDefault="00FD1296" w:rsidP="00FD1296">
      <w:pPr>
        <w:ind w:left="1683"/>
      </w:pPr>
      <w:r w:rsidRPr="001E6F5E">
        <w:t>Cet article ne s’applique pas lors des situations suivantes :</w:t>
      </w:r>
    </w:p>
    <w:p w:rsidR="00FD1296" w:rsidRPr="001E6F5E" w:rsidRDefault="00FD1296" w:rsidP="00FD1296">
      <w:pPr>
        <w:ind w:left="1683"/>
      </w:pPr>
    </w:p>
    <w:p w:rsidR="00FD1296" w:rsidRDefault="00FD1296" w:rsidP="00FD1296">
      <w:pPr>
        <w:numPr>
          <w:ilvl w:val="0"/>
          <w:numId w:val="3"/>
        </w:numPr>
        <w:tabs>
          <w:tab w:val="clear" w:pos="360"/>
        </w:tabs>
        <w:ind w:left="2043"/>
        <w:jc w:val="both"/>
        <w:outlineLvl w:val="0"/>
      </w:pPr>
      <w:proofErr w:type="gramStart"/>
      <w:r w:rsidRPr="001E6F5E">
        <w:lastRenderedPageBreak/>
        <w:t>lorsqu’un</w:t>
      </w:r>
      <w:proofErr w:type="gramEnd"/>
      <w:r w:rsidRPr="001E6F5E">
        <w:t xml:space="preserve"> symbole chimique es</w:t>
      </w:r>
      <w:r>
        <w:t xml:space="preserve">t nommé en lieu et place du nom </w:t>
      </w:r>
      <w:r w:rsidRPr="001E6F5E">
        <w:t>d’un élément chimique;</w:t>
      </w:r>
    </w:p>
    <w:p w:rsidR="00FD1296" w:rsidRDefault="00FD1296" w:rsidP="00FD1296">
      <w:pPr>
        <w:numPr>
          <w:ilvl w:val="0"/>
          <w:numId w:val="3"/>
        </w:numPr>
        <w:tabs>
          <w:tab w:val="clear" w:pos="360"/>
        </w:tabs>
        <w:ind w:left="2043"/>
        <w:jc w:val="both"/>
        <w:outlineLvl w:val="0"/>
      </w:pPr>
      <w:proofErr w:type="gramStart"/>
      <w:r w:rsidRPr="001E6F5E">
        <w:t>lorsqu’un</w:t>
      </w:r>
      <w:proofErr w:type="gramEnd"/>
      <w:r w:rsidRPr="001E6F5E">
        <w:t xml:space="preserve"> numéro astronomique est nommé en lieu et place du nom d’un astre;</w:t>
      </w:r>
    </w:p>
    <w:p w:rsidR="00FD1296" w:rsidRDefault="008B776C" w:rsidP="008B776C">
      <w:pPr>
        <w:numPr>
          <w:ilvl w:val="0"/>
          <w:numId w:val="3"/>
        </w:numPr>
        <w:tabs>
          <w:tab w:val="clear" w:pos="360"/>
          <w:tab w:val="num" w:pos="2043"/>
        </w:tabs>
        <w:ind w:left="2043"/>
        <w:jc w:val="both"/>
        <w:outlineLvl w:val="0"/>
        <w:rPr>
          <w:color w:val="FF0000"/>
        </w:rPr>
      </w:pPr>
      <w:proofErr w:type="gramStart"/>
      <w:r w:rsidRPr="008B776C">
        <w:rPr>
          <w:color w:val="FF0000"/>
        </w:rPr>
        <w:t>le</w:t>
      </w:r>
      <w:proofErr w:type="gramEnd"/>
      <w:r w:rsidRPr="008B776C">
        <w:rPr>
          <w:color w:val="FF0000"/>
        </w:rPr>
        <w:t xml:space="preserve"> prénom d’une personne, dans une réponse, est obligatoire seulement lorsque le questionnaire le demande explicitement dans la question. Autrement, il ne faut jamais demander de préciser un prénom. De la même manière, si le nom d’un souverain est donné sans être suivi d’un chiffre, il faut assumer qu’il s’agit du premier et donner la bonne ou la mauvaise réponse en conséquence sans demander de préciser</w:t>
      </w:r>
      <w:r w:rsidR="00FD1296" w:rsidRPr="008B776C">
        <w:rPr>
          <w:color w:val="FF0000"/>
        </w:rPr>
        <w:t>.</w:t>
      </w:r>
    </w:p>
    <w:p w:rsidR="008B776C" w:rsidRDefault="008B776C" w:rsidP="008B776C">
      <w:pPr>
        <w:numPr>
          <w:ilvl w:val="0"/>
          <w:numId w:val="3"/>
        </w:numPr>
        <w:tabs>
          <w:tab w:val="clear" w:pos="360"/>
        </w:tabs>
        <w:ind w:left="2043"/>
        <w:jc w:val="both"/>
        <w:outlineLvl w:val="0"/>
        <w:rPr>
          <w:color w:val="FF0000"/>
        </w:rPr>
      </w:pPr>
      <w:proofErr w:type="gramStart"/>
      <w:r>
        <w:rPr>
          <w:color w:val="FF0000"/>
        </w:rPr>
        <w:t>d</w:t>
      </w:r>
      <w:r w:rsidRPr="008B776C">
        <w:rPr>
          <w:color w:val="FF0000"/>
        </w:rPr>
        <w:t>ans</w:t>
      </w:r>
      <w:proofErr w:type="gramEnd"/>
      <w:r w:rsidRPr="008B776C">
        <w:rPr>
          <w:color w:val="FF0000"/>
        </w:rPr>
        <w:t xml:space="preserve"> le cas où un élément de la réponse est déjà indiqué dans la question, une réponse ne répétant pas l'élément déjà indiqué, mais incluant tous les autres éléments de réponses demandés doit être acceptée.</w:t>
      </w:r>
    </w:p>
    <w:p w:rsidR="008B776C" w:rsidRPr="00FD1296" w:rsidRDefault="008B776C" w:rsidP="008B776C">
      <w:pPr>
        <w:numPr>
          <w:ilvl w:val="0"/>
          <w:numId w:val="3"/>
        </w:numPr>
        <w:tabs>
          <w:tab w:val="clear" w:pos="360"/>
        </w:tabs>
        <w:ind w:left="2043"/>
        <w:jc w:val="both"/>
        <w:outlineLvl w:val="0"/>
        <w:rPr>
          <w:color w:val="FF0000"/>
        </w:rPr>
      </w:pPr>
      <w:r>
        <w:rPr>
          <w:color w:val="FF0000"/>
        </w:rPr>
        <w:t>d</w:t>
      </w:r>
      <w:bookmarkStart w:id="1" w:name="_GoBack"/>
      <w:bookmarkEnd w:id="1"/>
      <w:r w:rsidRPr="008B776C">
        <w:rPr>
          <w:color w:val="FF0000"/>
        </w:rPr>
        <w:t>ans le cas où une œuvre  est plus généralement désignée seulement par son sous-titre que par son titre ou, au contraire, seulement par son titre sans inclure son sous-titre, une réponse ne comprenant que la partie du titre généralement utilisée pour désigner l'</w:t>
      </w:r>
      <w:proofErr w:type="spellStart"/>
      <w:r w:rsidRPr="008B776C">
        <w:rPr>
          <w:color w:val="FF0000"/>
        </w:rPr>
        <w:t>oeuvre</w:t>
      </w:r>
      <w:proofErr w:type="spellEnd"/>
      <w:r w:rsidRPr="008B776C">
        <w:rPr>
          <w:color w:val="FF0000"/>
        </w:rPr>
        <w:t xml:space="preserve"> en question doit être acceptée. Des réponses telles que "</w:t>
      </w:r>
      <w:proofErr w:type="spellStart"/>
      <w:r w:rsidRPr="008B776C">
        <w:rPr>
          <w:color w:val="FF0000"/>
        </w:rPr>
        <w:t>Infinity</w:t>
      </w:r>
      <w:proofErr w:type="spellEnd"/>
      <w:r w:rsidRPr="008B776C">
        <w:rPr>
          <w:color w:val="FF0000"/>
        </w:rPr>
        <w:t xml:space="preserve"> </w:t>
      </w:r>
      <w:proofErr w:type="spellStart"/>
      <w:r w:rsidRPr="008B776C">
        <w:rPr>
          <w:color w:val="FF0000"/>
        </w:rPr>
        <w:t>War</w:t>
      </w:r>
      <w:proofErr w:type="spellEnd"/>
      <w:r w:rsidRPr="008B776C">
        <w:rPr>
          <w:color w:val="FF0000"/>
        </w:rPr>
        <w:t xml:space="preserve">" et "Frankenstein" doivent donc être acceptées si "Avengers: </w:t>
      </w:r>
      <w:proofErr w:type="spellStart"/>
      <w:r w:rsidRPr="008B776C">
        <w:rPr>
          <w:color w:val="FF0000"/>
        </w:rPr>
        <w:t>Infinity</w:t>
      </w:r>
      <w:proofErr w:type="spellEnd"/>
      <w:r w:rsidRPr="008B776C">
        <w:rPr>
          <w:color w:val="FF0000"/>
        </w:rPr>
        <w:t xml:space="preserve"> </w:t>
      </w:r>
      <w:proofErr w:type="spellStart"/>
      <w:r w:rsidRPr="008B776C">
        <w:rPr>
          <w:color w:val="FF0000"/>
        </w:rPr>
        <w:t>War</w:t>
      </w:r>
      <w:proofErr w:type="spellEnd"/>
      <w:r w:rsidRPr="008B776C">
        <w:rPr>
          <w:color w:val="FF0000"/>
        </w:rPr>
        <w:t xml:space="preserve">" et "Frankenstein; or, the Modern </w:t>
      </w:r>
      <w:proofErr w:type="spellStart"/>
      <w:r w:rsidRPr="008B776C">
        <w:rPr>
          <w:color w:val="FF0000"/>
        </w:rPr>
        <w:t>Prometheus</w:t>
      </w:r>
      <w:proofErr w:type="spellEnd"/>
      <w:r w:rsidRPr="008B776C">
        <w:rPr>
          <w:color w:val="FF0000"/>
        </w:rPr>
        <w:t>" sont les œuvres recherchées.</w:t>
      </w:r>
    </w:p>
    <w:p w:rsidR="00FD1296" w:rsidRDefault="00FD1296" w:rsidP="00FD1296">
      <w:pPr>
        <w:pBdr>
          <w:bottom w:val="single" w:sz="12" w:space="1" w:color="auto"/>
        </w:pBdr>
        <w:jc w:val="both"/>
        <w:outlineLvl w:val="0"/>
      </w:pPr>
    </w:p>
    <w:p w:rsidR="00FD1296" w:rsidRDefault="00FD1296" w:rsidP="00FD1296">
      <w:pPr>
        <w:jc w:val="both"/>
        <w:outlineLvl w:val="0"/>
      </w:pPr>
    </w:p>
    <w:p w:rsidR="00FD1296" w:rsidRPr="00FD1296" w:rsidRDefault="00FD1296" w:rsidP="00FD1296">
      <w:pPr>
        <w:jc w:val="both"/>
        <w:outlineLvl w:val="0"/>
      </w:pPr>
    </w:p>
    <w:sectPr w:rsidR="00FD1296" w:rsidRPr="00FD12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4D1"/>
    <w:multiLevelType w:val="singleLevel"/>
    <w:tmpl w:val="0C0C0017"/>
    <w:lvl w:ilvl="0">
      <w:start w:val="1"/>
      <w:numFmt w:val="lowerLetter"/>
      <w:lvlText w:val="%1)"/>
      <w:lvlJc w:val="left"/>
      <w:pPr>
        <w:tabs>
          <w:tab w:val="num" w:pos="360"/>
        </w:tabs>
        <w:ind w:left="360" w:hanging="360"/>
      </w:pPr>
    </w:lvl>
  </w:abstractNum>
  <w:abstractNum w:abstractNumId="1" w15:restartNumberingAfterBreak="0">
    <w:nsid w:val="62384540"/>
    <w:multiLevelType w:val="singleLevel"/>
    <w:tmpl w:val="0C0C0017"/>
    <w:lvl w:ilvl="0">
      <w:start w:val="1"/>
      <w:numFmt w:val="lowerLetter"/>
      <w:lvlText w:val="%1)"/>
      <w:lvlJc w:val="left"/>
      <w:pPr>
        <w:tabs>
          <w:tab w:val="num" w:pos="360"/>
        </w:tabs>
        <w:ind w:left="360" w:hanging="360"/>
      </w:pPr>
    </w:lvl>
  </w:abstractNum>
  <w:abstractNum w:abstractNumId="2" w15:restartNumberingAfterBreak="0">
    <w:nsid w:val="75551148"/>
    <w:multiLevelType w:val="multilevel"/>
    <w:tmpl w:val="6800684C"/>
    <w:lvl w:ilvl="0">
      <w:start w:val="13"/>
      <w:numFmt w:val="decimal"/>
      <w:lvlText w:val="%1"/>
      <w:lvlJc w:val="left"/>
      <w:pPr>
        <w:tabs>
          <w:tab w:val="num" w:pos="1800"/>
        </w:tabs>
        <w:ind w:left="1800" w:hanging="1800"/>
      </w:pPr>
      <w:rPr>
        <w:rFonts w:hint="default"/>
      </w:rPr>
    </w:lvl>
    <w:lvl w:ilvl="1">
      <w:start w:val="7"/>
      <w:numFmt w:val="decimal"/>
      <w:lvlText w:val="%1.%2"/>
      <w:lvlJc w:val="left"/>
      <w:pPr>
        <w:tabs>
          <w:tab w:val="num" w:pos="1800"/>
        </w:tabs>
        <w:ind w:left="1800" w:hanging="1800"/>
      </w:pPr>
      <w:rPr>
        <w:rFonts w:hint="default"/>
      </w:rPr>
    </w:lvl>
    <w:lvl w:ilvl="2">
      <w:start w:val="2"/>
      <w:numFmt w:val="decimal"/>
      <w:lvlText w:val="%1.%2.%3"/>
      <w:lvlJc w:val="left"/>
      <w:pPr>
        <w:tabs>
          <w:tab w:val="num" w:pos="1800"/>
        </w:tabs>
        <w:ind w:left="1800" w:hanging="180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38"/>
    <w:rsid w:val="00096138"/>
    <w:rsid w:val="008B776C"/>
    <w:rsid w:val="00951EC7"/>
    <w:rsid w:val="00CA2F4D"/>
    <w:rsid w:val="00FD12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257"/>
  <w15:chartTrackingRefBased/>
  <w15:docId w15:val="{5D9639A0-E553-4762-A570-CC7DC152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138"/>
    <w:pPr>
      <w:spacing w:after="0" w:line="240" w:lineRule="auto"/>
    </w:pPr>
    <w:rPr>
      <w:rFonts w:ascii="Arial" w:eastAsia="Times New Roman" w:hAnsi="Arial" w:cs="Arial"/>
      <w:sz w:val="24"/>
      <w:szCs w:val="24"/>
      <w:lang w:eastAsia="fr-FR"/>
    </w:rPr>
  </w:style>
  <w:style w:type="paragraph" w:styleId="Titre1">
    <w:name w:val="heading 1"/>
    <w:basedOn w:val="Normal"/>
    <w:next w:val="Normal"/>
    <w:link w:val="Titre1Car"/>
    <w:qFormat/>
    <w:rsid w:val="00096138"/>
    <w:pPr>
      <w:pBdr>
        <w:top w:val="single" w:sz="6" w:space="0" w:color="auto" w:shadow="1"/>
        <w:left w:val="single" w:sz="6" w:space="0" w:color="auto" w:shadow="1"/>
        <w:bottom w:val="single" w:sz="6" w:space="0" w:color="auto" w:shadow="1"/>
        <w:right w:val="single" w:sz="6" w:space="0" w:color="auto" w:shadow="1"/>
      </w:pBdr>
      <w:overflowPunct w:val="0"/>
      <w:autoSpaceDE w:val="0"/>
      <w:autoSpaceDN w:val="0"/>
      <w:adjustRightInd w:val="0"/>
      <w:ind w:left="720" w:right="720"/>
      <w:jc w:val="center"/>
      <w:textAlignment w:val="baseline"/>
      <w:outlineLvl w:val="0"/>
    </w:pPr>
    <w:rPr>
      <w:rFonts w:ascii="New York" w:hAnsi="New York" w:cs="Times New Roman"/>
      <w:caps/>
      <w:sz w:val="28"/>
      <w:szCs w:val="20"/>
    </w:rPr>
  </w:style>
  <w:style w:type="paragraph" w:styleId="Titre4">
    <w:name w:val="heading 4"/>
    <w:basedOn w:val="Normal"/>
    <w:next w:val="Normal"/>
    <w:link w:val="Titre4Car"/>
    <w:uiPriority w:val="9"/>
    <w:semiHidden/>
    <w:unhideWhenUsed/>
    <w:qFormat/>
    <w:rsid w:val="00FD12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96138"/>
    <w:rPr>
      <w:rFonts w:ascii="New York" w:eastAsia="Times New Roman" w:hAnsi="New York" w:cs="Times New Roman"/>
      <w:caps/>
      <w:sz w:val="28"/>
      <w:szCs w:val="20"/>
      <w:lang w:eastAsia="fr-FR"/>
    </w:rPr>
  </w:style>
  <w:style w:type="character" w:customStyle="1" w:styleId="Titre4Car">
    <w:name w:val="Titre 4 Car"/>
    <w:basedOn w:val="Policepardfaut"/>
    <w:link w:val="Titre4"/>
    <w:uiPriority w:val="9"/>
    <w:semiHidden/>
    <w:rsid w:val="00FD1296"/>
    <w:rPr>
      <w:rFonts w:asciiTheme="majorHAnsi" w:eastAsiaTheme="majorEastAsia" w:hAnsiTheme="majorHAnsi" w:cstheme="majorBidi"/>
      <w:i/>
      <w:iCs/>
      <w:color w:val="2F5496" w:themeColor="accent1" w:themeShade="BF"/>
      <w:sz w:val="24"/>
      <w:szCs w:val="24"/>
      <w:lang w:eastAsia="fr-FR"/>
    </w:rPr>
  </w:style>
  <w:style w:type="paragraph" w:styleId="Retraitcorpsdetexte">
    <w:name w:val="Body Text Indent"/>
    <w:basedOn w:val="Normal"/>
    <w:link w:val="RetraitcorpsdetexteCar"/>
    <w:rsid w:val="00FD1296"/>
    <w:pPr>
      <w:tabs>
        <w:tab w:val="left" w:pos="1440"/>
        <w:tab w:val="left" w:pos="2160"/>
        <w:tab w:val="left" w:pos="2880"/>
        <w:tab w:val="left" w:pos="3600"/>
        <w:tab w:val="left" w:pos="4320"/>
        <w:tab w:val="left" w:pos="4820"/>
        <w:tab w:val="left" w:pos="5040"/>
        <w:tab w:val="left" w:pos="5760"/>
        <w:tab w:val="left" w:pos="6480"/>
        <w:tab w:val="left" w:pos="7200"/>
        <w:tab w:val="left" w:pos="7920"/>
      </w:tabs>
      <w:ind w:left="720" w:hanging="720"/>
      <w:jc w:val="both"/>
    </w:pPr>
    <w:rPr>
      <w:rFonts w:ascii="Arial Rounded MT Bold" w:hAnsi="Arial Rounded MT Bold" w:cs="Times New Roman"/>
      <w:szCs w:val="20"/>
    </w:rPr>
  </w:style>
  <w:style w:type="character" w:customStyle="1" w:styleId="RetraitcorpsdetexteCar">
    <w:name w:val="Retrait corps de texte Car"/>
    <w:basedOn w:val="Policepardfaut"/>
    <w:link w:val="Retraitcorpsdetexte"/>
    <w:rsid w:val="00FD1296"/>
    <w:rPr>
      <w:rFonts w:ascii="Arial Rounded MT Bold" w:eastAsia="Times New Roman" w:hAnsi="Arial Rounded MT Bold"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850</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Landry</dc:creator>
  <cp:keywords/>
  <dc:description/>
  <cp:lastModifiedBy>Sébastien Landry</cp:lastModifiedBy>
  <cp:revision>2</cp:revision>
  <dcterms:created xsi:type="dcterms:W3CDTF">2018-07-13T09:42:00Z</dcterms:created>
  <dcterms:modified xsi:type="dcterms:W3CDTF">2018-09-05T05:04:00Z</dcterms:modified>
</cp:coreProperties>
</file>